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80"/>
        </w:tabs>
        <w:spacing w:after="0" w:line="240" w:lineRule="auto"/>
        <w:ind w:left="-450" w:right="-660"/>
        <w:jc w:val="both"/>
        <w:rPr>
          <w:rFonts w:ascii="Bookman Old Style" w:hAnsi="Bookman Old Style" w:cs="Bookman Old Style"/>
          <w:b/>
          <w:bCs/>
          <w:u w:val="single"/>
        </w:rPr>
      </w:pPr>
      <w:proofErr w:type="gramStart"/>
      <w:r w:rsidRPr="00E96433">
        <w:rPr>
          <w:rFonts w:ascii="Bookman Old Style" w:hAnsi="Bookman Old Style" w:cs="Bookman Old Style"/>
          <w:b/>
          <w:u w:val="single"/>
        </w:rPr>
        <w:t>CHARTERED ACCOUNTANTS</w:t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  <w:b/>
          <w:bCs/>
          <w:u w:val="single"/>
        </w:rPr>
        <w:t>VIMAL PUNMIYA &amp; CO.</w:t>
      </w:r>
      <w:proofErr w:type="gramEnd"/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  <w:b/>
        </w:rPr>
      </w:pPr>
      <w:r w:rsidRPr="00E96433">
        <w:rPr>
          <w:rFonts w:ascii="Bookman Old Style" w:hAnsi="Bookman Old Style" w:cs="Bookman Old Style"/>
          <w:b/>
        </w:rPr>
        <w:t xml:space="preserve">MR. VIMAL C. PUNMIYA </w:t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="00623900">
        <w:rPr>
          <w:rFonts w:ascii="Bookman Old Style" w:hAnsi="Bookman Old Style" w:cs="Bookman Old Style"/>
        </w:rPr>
        <w:tab/>
      </w:r>
      <w:r w:rsidR="00623900">
        <w:rPr>
          <w:rFonts w:ascii="Bookman Old Style" w:hAnsi="Bookman Old Style" w:cs="Bookman Old Style"/>
        </w:rPr>
        <w:tab/>
      </w:r>
      <w:r w:rsidR="00623900">
        <w:rPr>
          <w:rFonts w:ascii="Bookman Old Style" w:hAnsi="Bookman Old Style" w:cs="Bookman Old Style"/>
        </w:rPr>
        <w:tab/>
      </w:r>
      <w:r w:rsidR="00623900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>CHARTERED ACCOUNTANTS</w:t>
      </w:r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</w:rPr>
      </w:pPr>
      <w:r w:rsidRPr="00E96433">
        <w:rPr>
          <w:rFonts w:ascii="Bookman Old Style" w:hAnsi="Bookman Old Style" w:cs="Bookman Old Style"/>
          <w:b/>
        </w:rPr>
        <w:t>MRS. DIMPLE N. PUNMIYA</w:t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="00623900">
        <w:rPr>
          <w:rFonts w:ascii="Bookman Old Style" w:hAnsi="Bookman Old Style" w:cs="Bookman Old Style"/>
        </w:rPr>
        <w:tab/>
      </w:r>
      <w:r w:rsidR="00623900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>501, NIRANJAN, 99, MARINE DRIVE,</w:t>
      </w:r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</w:rPr>
      </w:pPr>
      <w:proofErr w:type="gramStart"/>
      <w:r w:rsidRPr="00E96433">
        <w:rPr>
          <w:rFonts w:ascii="Bookman Old Style" w:hAnsi="Bookman Old Style" w:cs="Bookman Old Style"/>
          <w:b/>
          <w:bCs/>
        </w:rPr>
        <w:t>MR. DARSHAN B. GANDHI</w:t>
      </w:r>
      <w:r w:rsidRPr="00E96433">
        <w:rPr>
          <w:rFonts w:ascii="Bookman Old Style" w:hAnsi="Bookman Old Style" w:cs="Bookman Old Style"/>
        </w:rPr>
        <w:t xml:space="preserve">                                                 MUMBAI 400 002.</w:t>
      </w:r>
      <w:proofErr w:type="gramEnd"/>
      <w:r w:rsidRPr="00E96433">
        <w:rPr>
          <w:rFonts w:ascii="Bookman Old Style" w:hAnsi="Bookman Old Style" w:cs="Bookman Old Style"/>
        </w:rPr>
        <w:t xml:space="preserve">                                  </w:t>
      </w:r>
      <w:r w:rsidRPr="009D5B43">
        <w:rPr>
          <w:rFonts w:ascii="Bookman Old Style" w:hAnsi="Bookman Old Style" w:cs="Bookman Old Style"/>
          <w:b/>
        </w:rPr>
        <w:t>MR BHARAT</w:t>
      </w:r>
      <w:r w:rsidR="00623900">
        <w:rPr>
          <w:rFonts w:ascii="Bookman Old Style" w:hAnsi="Bookman Old Style" w:cs="Bookman Old Style"/>
          <w:b/>
        </w:rPr>
        <w:t>KUMAR</w:t>
      </w:r>
      <w:r>
        <w:rPr>
          <w:rFonts w:ascii="Bookman Old Style" w:hAnsi="Bookman Old Style" w:cs="Bookman Old Style"/>
          <w:b/>
        </w:rPr>
        <w:t>RAJ</w:t>
      </w:r>
      <w:r w:rsidRPr="009D5B43">
        <w:rPr>
          <w:rFonts w:ascii="Bookman Old Style" w:hAnsi="Bookman Old Style" w:cs="Bookman Old Style"/>
          <w:b/>
        </w:rPr>
        <w:t>PUROHIT</w:t>
      </w:r>
      <w:r w:rsidR="00623900">
        <w:rPr>
          <w:rFonts w:ascii="Bookman Old Style" w:hAnsi="Bookman Old Style" w:cs="Bookman Old Style"/>
          <w:b/>
        </w:rPr>
        <w:tab/>
      </w:r>
      <w:r>
        <w:rPr>
          <w:rFonts w:ascii="Bookman Old Style" w:hAnsi="Bookman Old Style" w:cs="Bookman Old Style"/>
        </w:rPr>
        <w:tab/>
      </w:r>
      <w:r>
        <w:rPr>
          <w:rFonts w:ascii="Bookman Old Style" w:hAnsi="Bookman Old Style" w:cs="Bookman Old Style"/>
        </w:rPr>
        <w:tab/>
      </w:r>
      <w:r>
        <w:rPr>
          <w:rFonts w:ascii="Bookman Old Style" w:hAnsi="Bookman Old Style" w:cs="Bookman Old Style"/>
        </w:rPr>
        <w:tab/>
        <w:t xml:space="preserve">PHONES: </w:t>
      </w:r>
      <w:r w:rsidRPr="00E96433">
        <w:rPr>
          <w:rFonts w:ascii="Bookman Old Style" w:hAnsi="Bookman Old Style" w:cs="Bookman Old Style"/>
        </w:rPr>
        <w:t>2281 0635, 22813415,</w:t>
      </w:r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  <w:b/>
        </w:rPr>
      </w:pPr>
      <w:r w:rsidRPr="00E96433">
        <w:rPr>
          <w:rFonts w:ascii="Bookman Old Style" w:hAnsi="Bookman Old Style" w:cs="Bookman Old Style"/>
          <w:b/>
          <w:u w:val="single"/>
        </w:rPr>
        <w:t>ADVOCATES</w:t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</w:r>
      <w:proofErr w:type="gramStart"/>
      <w:r w:rsidRPr="00E96433">
        <w:rPr>
          <w:rFonts w:ascii="Bookman Old Style" w:hAnsi="Bookman Old Style" w:cs="Bookman Old Style"/>
        </w:rPr>
        <w:t>FAX :</w:t>
      </w:r>
      <w:proofErr w:type="gramEnd"/>
      <w:r w:rsidRPr="00E96433">
        <w:rPr>
          <w:rFonts w:ascii="Bookman Old Style" w:hAnsi="Bookman Old Style" w:cs="Bookman Old Style"/>
        </w:rPr>
        <w:t xml:space="preserve"> 2281 8267, CELL 98219 36314</w:t>
      </w:r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  <w:b/>
          <w:u w:val="single"/>
        </w:rPr>
      </w:pPr>
      <w:r w:rsidRPr="00E96433">
        <w:rPr>
          <w:rFonts w:ascii="Bookman Old Style" w:hAnsi="Bookman Old Style" w:cs="Bookman Old Style"/>
          <w:b/>
        </w:rPr>
        <w:t>MR. NIRAJ V. PUNMIYA</w:t>
      </w:r>
      <w:r w:rsidRPr="00E96433">
        <w:rPr>
          <w:rFonts w:ascii="Bookman Old Style" w:hAnsi="Bookman Old Style" w:cs="Bookman Old Style"/>
        </w:rPr>
        <w:tab/>
      </w:r>
      <w:r w:rsidRPr="00E96433">
        <w:rPr>
          <w:rFonts w:ascii="Bookman Old Style" w:hAnsi="Bookman Old Style" w:cs="Bookman Old Style"/>
        </w:rPr>
        <w:tab/>
        <w:t>Website: www.vimalpunmiya.com</w:t>
      </w:r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  <w:b/>
        </w:rPr>
      </w:pPr>
      <w:r w:rsidRPr="00E96433">
        <w:rPr>
          <w:rFonts w:ascii="Bookman Old Style" w:hAnsi="Bookman Old Style" w:cs="Bookman Old Style"/>
          <w:b/>
        </w:rPr>
        <w:t>MISS. AARTI V. PUNMIYA</w:t>
      </w:r>
      <w:r w:rsidRPr="00E96433">
        <w:rPr>
          <w:rFonts w:ascii="Bookman Old Style" w:hAnsi="Bookman Old Style" w:cs="Bookman Old Style"/>
        </w:rPr>
        <w:t>Email:vimalpunmiya@gmail.com/nirajvp@rediffmail.com/</w:t>
      </w:r>
    </w:p>
    <w:p w:rsidR="00A13953" w:rsidRPr="00E96433" w:rsidRDefault="00A13953" w:rsidP="00A13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450" w:right="-660"/>
        <w:jc w:val="both"/>
        <w:rPr>
          <w:rFonts w:ascii="Bookman Old Style" w:hAnsi="Bookman Old Style" w:cs="Bookman Old Style"/>
        </w:rPr>
      </w:pPr>
      <w:r w:rsidRPr="00E96433">
        <w:rPr>
          <w:rFonts w:ascii="Bookman Old Style" w:hAnsi="Bookman Old Style" w:cs="Bookman Old Style"/>
          <w:b/>
        </w:rPr>
        <w:t xml:space="preserve">MRS.SHAILAJA H. AGNIHOTRI                                     </w:t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  <w:b/>
        </w:rPr>
        <w:tab/>
      </w:r>
      <w:r w:rsidRPr="00E96433">
        <w:rPr>
          <w:rFonts w:ascii="Bookman Old Style" w:hAnsi="Bookman Old Style" w:cs="Bookman Old Style"/>
        </w:rPr>
        <w:t>info@vimalpunmiya.com</w:t>
      </w:r>
    </w:p>
    <w:p w:rsidR="00F10E6A" w:rsidRDefault="00F10E6A" w:rsidP="00C04F41">
      <w:pPr>
        <w:autoSpaceDE w:val="0"/>
        <w:autoSpaceDN w:val="0"/>
        <w:adjustRightInd w:val="0"/>
        <w:spacing w:after="0" w:line="240" w:lineRule="auto"/>
        <w:ind w:right="-540"/>
        <w:jc w:val="center"/>
        <w:rPr>
          <w:rFonts w:ascii="Bookman Old Style" w:hAnsi="Bookman Old Style" w:cs="Calibri-Bold"/>
          <w:b/>
          <w:bCs/>
          <w:sz w:val="36"/>
          <w:szCs w:val="24"/>
        </w:rPr>
      </w:pPr>
    </w:p>
    <w:p w:rsidR="006D4F00" w:rsidRDefault="006D4F00" w:rsidP="006D4F00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ind w:left="-270" w:right="-360"/>
        <w:jc w:val="center"/>
        <w:rPr>
          <w:rFonts w:ascii="Bookman Old Style" w:hAnsi="Bookman Old Style" w:cs="Bookman Old Style"/>
          <w:b/>
          <w:i/>
          <w:u w:val="single"/>
        </w:rPr>
      </w:pPr>
      <w:r>
        <w:rPr>
          <w:rFonts w:ascii="Bookman Old Style" w:hAnsi="Bookman Old Style" w:cs="Bookman Old Style"/>
          <w:b/>
          <w:i/>
          <w:u w:val="single"/>
        </w:rPr>
        <w:t xml:space="preserve">ORGANISED BY: </w:t>
      </w:r>
      <w:r w:rsidR="004A07C1">
        <w:rPr>
          <w:rFonts w:ascii="Palatino Linotype" w:hAnsi="Palatino Linotype" w:cs="Arial"/>
          <w:b/>
          <w:bCs/>
          <w:color w:val="222222"/>
          <w:sz w:val="26"/>
          <w:szCs w:val="26"/>
          <w:shd w:val="clear" w:color="auto" w:fill="FFFFFF"/>
          <w:lang w:val="en-IN"/>
        </w:rPr>
        <w:t>Vasai Branch of WIRC of ICAI</w:t>
      </w:r>
    </w:p>
    <w:p w:rsidR="006D4F00" w:rsidRDefault="006D4F00" w:rsidP="006D4F00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ind w:left="-270" w:right="-360"/>
        <w:jc w:val="center"/>
        <w:rPr>
          <w:rFonts w:ascii="Bookman Old Style" w:hAnsi="Bookman Old Style" w:cs="Bookman Old Style"/>
          <w:b/>
          <w:i/>
        </w:rPr>
      </w:pPr>
      <w:r>
        <w:rPr>
          <w:rFonts w:ascii="Bookman Old Style" w:hAnsi="Bookman Old Style" w:cs="Bookman Old Style"/>
          <w:b/>
          <w:i/>
          <w:u w:val="single"/>
        </w:rPr>
        <w:t>SUBJECT</w:t>
      </w:r>
      <w:r>
        <w:rPr>
          <w:rFonts w:ascii="Bookman Old Style" w:hAnsi="Bookman Old Style" w:cs="Bookman Old Style"/>
          <w:b/>
          <w:i/>
        </w:rPr>
        <w:t xml:space="preserve">: </w:t>
      </w:r>
      <w:r>
        <w:rPr>
          <w:rFonts w:ascii="Bookman Old Style" w:hAnsi="Bookman Old Style" w:cs="Bookman Old Style"/>
          <w:b/>
          <w:i/>
          <w:u w:val="single"/>
        </w:rPr>
        <w:t>Key Highlights of Budget 2017</w:t>
      </w:r>
    </w:p>
    <w:p w:rsidR="006D4F00" w:rsidRDefault="006D4F00" w:rsidP="006D4F00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ind w:left="-270" w:right="-360"/>
        <w:jc w:val="center"/>
        <w:rPr>
          <w:rFonts w:ascii="Bookman Old Style" w:hAnsi="Bookman Old Style" w:cs="Bookman Old Style"/>
          <w:b/>
          <w:i/>
        </w:rPr>
      </w:pPr>
      <w:r w:rsidRPr="005660DA">
        <w:rPr>
          <w:rFonts w:ascii="Bookman Old Style" w:hAnsi="Bookman Old Style" w:cs="Bookman Old Style"/>
          <w:b/>
          <w:i/>
          <w:u w:val="single"/>
        </w:rPr>
        <w:t>DATE</w:t>
      </w:r>
      <w:r w:rsidRPr="00E76AA8">
        <w:rPr>
          <w:rFonts w:ascii="Bookman Old Style" w:hAnsi="Bookman Old Style" w:cs="Bookman Old Style"/>
          <w:b/>
          <w:i/>
        </w:rPr>
        <w:t xml:space="preserve">: </w:t>
      </w:r>
      <w:r>
        <w:rPr>
          <w:rFonts w:ascii="Bookman Old Style" w:hAnsi="Bookman Old Style" w:cs="Bookman Old Style"/>
          <w:b/>
          <w:i/>
        </w:rPr>
        <w:t>02</w:t>
      </w:r>
      <w:r w:rsidRPr="006D4F00">
        <w:rPr>
          <w:rFonts w:ascii="Bookman Old Style" w:hAnsi="Bookman Old Style" w:cs="Bookman Old Style"/>
          <w:b/>
          <w:i/>
          <w:vertAlign w:val="superscript"/>
        </w:rPr>
        <w:t>nd</w:t>
      </w:r>
      <w:r>
        <w:rPr>
          <w:rFonts w:ascii="Bookman Old Style" w:hAnsi="Bookman Old Style" w:cs="Bookman Old Style"/>
          <w:b/>
          <w:i/>
        </w:rPr>
        <w:t xml:space="preserve"> February, 2017</w:t>
      </w:r>
    </w:p>
    <w:p w:rsidR="006D4F00" w:rsidRDefault="006D4F00" w:rsidP="006D4F00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ind w:left="-270" w:right="-360"/>
        <w:jc w:val="center"/>
        <w:rPr>
          <w:rFonts w:ascii="Bookman Old Style" w:hAnsi="Bookman Old Style" w:cs="Bookman Old Style"/>
          <w:b/>
          <w:i/>
        </w:rPr>
      </w:pPr>
      <w:r w:rsidRPr="005660DA">
        <w:rPr>
          <w:rFonts w:ascii="Bookman Old Style" w:hAnsi="Bookman Old Style" w:cs="Bookman Old Style"/>
          <w:b/>
          <w:i/>
          <w:u w:val="single"/>
        </w:rPr>
        <w:t>Time</w:t>
      </w:r>
      <w:r>
        <w:rPr>
          <w:rFonts w:ascii="Bookman Old Style" w:hAnsi="Bookman Old Style" w:cs="Bookman Old Style"/>
          <w:b/>
          <w:i/>
        </w:rPr>
        <w:t xml:space="preserve">: </w:t>
      </w:r>
      <w:r w:rsidR="004A07C1">
        <w:rPr>
          <w:rFonts w:ascii="Bookman Old Style" w:hAnsi="Bookman Old Style" w:cs="Bookman Old Style"/>
          <w:b/>
          <w:i/>
        </w:rPr>
        <w:t>8.00 pm to 10.00 pm</w:t>
      </w:r>
    </w:p>
    <w:p w:rsidR="006D4F00" w:rsidRDefault="006D4F00" w:rsidP="004A07C1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  <w:spacing w:after="0"/>
        <w:ind w:left="-270" w:right="-360"/>
        <w:jc w:val="center"/>
        <w:rPr>
          <w:rFonts w:ascii="Bookman Old Style" w:hAnsi="Bookman Old Style" w:cs="Calibri-Bold"/>
          <w:b/>
          <w:bCs/>
          <w:sz w:val="36"/>
          <w:szCs w:val="24"/>
        </w:rPr>
      </w:pPr>
      <w:r w:rsidRPr="00AB5BE0">
        <w:rPr>
          <w:rFonts w:ascii="Bookman Old Style" w:hAnsi="Bookman Old Style" w:cs="Bookman Old Style"/>
          <w:b/>
          <w:i/>
          <w:sz w:val="24"/>
          <w:szCs w:val="24"/>
          <w:u w:val="single"/>
        </w:rPr>
        <w:t>Venue</w:t>
      </w:r>
      <w:proofErr w:type="gramStart"/>
      <w:r w:rsidRPr="00AB5BE0">
        <w:rPr>
          <w:rFonts w:ascii="Bookman Old Style" w:hAnsi="Bookman Old Style" w:cs="Bookman Old Style"/>
          <w:b/>
          <w:i/>
          <w:sz w:val="24"/>
          <w:szCs w:val="24"/>
          <w:u w:val="single"/>
        </w:rPr>
        <w:t>:</w:t>
      </w:r>
      <w:proofErr w:type="spellStart"/>
      <w:r w:rsidR="004A07C1">
        <w:rPr>
          <w:rFonts w:ascii="Palatino Linotype" w:hAnsi="Palatino Linotype" w:cs="Arial"/>
          <w:b/>
          <w:bCs/>
          <w:color w:val="222222"/>
          <w:sz w:val="26"/>
          <w:szCs w:val="26"/>
          <w:shd w:val="clear" w:color="auto" w:fill="FFFFFF"/>
          <w:lang w:val="en-IN"/>
        </w:rPr>
        <w:t>Balaji</w:t>
      </w:r>
      <w:proofErr w:type="spellEnd"/>
      <w:proofErr w:type="gramEnd"/>
      <w:r w:rsidR="004A07C1">
        <w:rPr>
          <w:rFonts w:ascii="Palatino Linotype" w:hAnsi="Palatino Linotype" w:cs="Arial"/>
          <w:b/>
          <w:bCs/>
          <w:color w:val="222222"/>
          <w:sz w:val="26"/>
          <w:szCs w:val="26"/>
          <w:shd w:val="clear" w:color="auto" w:fill="FFFFFF"/>
          <w:lang w:val="en-IN"/>
        </w:rPr>
        <w:t xml:space="preserve"> Ground, </w:t>
      </w:r>
      <w:proofErr w:type="spellStart"/>
      <w:r w:rsidR="004A07C1">
        <w:rPr>
          <w:rFonts w:ascii="Palatino Linotype" w:hAnsi="Palatino Linotype" w:cs="Arial"/>
          <w:b/>
          <w:bCs/>
          <w:color w:val="222222"/>
          <w:sz w:val="26"/>
          <w:szCs w:val="26"/>
          <w:shd w:val="clear" w:color="auto" w:fill="FFFFFF"/>
          <w:lang w:val="en-IN"/>
        </w:rPr>
        <w:t>Balaji</w:t>
      </w:r>
      <w:proofErr w:type="spellEnd"/>
      <w:r w:rsidR="004A07C1">
        <w:rPr>
          <w:rFonts w:ascii="Palatino Linotype" w:hAnsi="Palatino Linotype" w:cs="Arial"/>
          <w:b/>
          <w:bCs/>
          <w:color w:val="222222"/>
          <w:sz w:val="26"/>
          <w:szCs w:val="26"/>
          <w:shd w:val="clear" w:color="auto" w:fill="FFFFFF"/>
          <w:lang w:val="en-IN"/>
        </w:rPr>
        <w:t xml:space="preserve"> Nagar, Bhayander(West), THANE</w:t>
      </w:r>
      <w:bookmarkStart w:id="0" w:name="_GoBack"/>
      <w:bookmarkEnd w:id="0"/>
    </w:p>
    <w:p w:rsidR="008F5B20" w:rsidRPr="00D97235" w:rsidRDefault="008F5B20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right="-540" w:firstLine="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DEMONETIZATION</w:t>
      </w:r>
    </w:p>
    <w:p w:rsidR="008F5B20" w:rsidRPr="00D97235" w:rsidRDefault="008F5B20" w:rsidP="00F50AED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8F5B20" w:rsidRPr="00D97235" w:rsidRDefault="008F5B20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Between 8th November and 30th December 2016, deposits between 2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lakhRupees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and 80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Rupees were made in about 1.09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crore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accounts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withan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average deposit size of </w:t>
      </w:r>
      <w:r w:rsidRPr="00D97235">
        <w:rPr>
          <w:rFonts w:ascii="Bookman Old Style" w:hAnsi="Bookman Old Style" w:cs="RupeeForadian"/>
          <w:sz w:val="24"/>
          <w:szCs w:val="24"/>
        </w:rPr>
        <w:t xml:space="preserve">Rs. </w:t>
      </w:r>
      <w:r w:rsidRPr="00D97235">
        <w:rPr>
          <w:rFonts w:ascii="Bookman Old Style" w:hAnsi="Bookman Old Style" w:cs="Calibri"/>
          <w:sz w:val="24"/>
          <w:szCs w:val="24"/>
        </w:rPr>
        <w:t xml:space="preserve">5.03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. Deposits of more than 80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were made in 1.48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accounts with average deposit size of </w:t>
      </w:r>
      <w:r w:rsidRPr="00D97235">
        <w:rPr>
          <w:rFonts w:ascii="Bookman Old Style" w:hAnsi="Bookman Old Style" w:cs="RupeeForadian"/>
          <w:sz w:val="24"/>
          <w:szCs w:val="24"/>
        </w:rPr>
        <w:t>Rs.</w:t>
      </w:r>
      <w:r w:rsidRPr="00D97235">
        <w:rPr>
          <w:rFonts w:ascii="Bookman Old Style" w:hAnsi="Bookman Old Style" w:cs="Calibri"/>
          <w:sz w:val="24"/>
          <w:szCs w:val="24"/>
        </w:rPr>
        <w:t xml:space="preserve">3.31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crores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>.</w:t>
      </w:r>
    </w:p>
    <w:p w:rsidR="008F5B20" w:rsidRPr="00D97235" w:rsidRDefault="008F5B20" w:rsidP="00F50AED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8F5B20" w:rsidRPr="00D97235" w:rsidRDefault="008F5B20" w:rsidP="00F50AED">
      <w:p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right="-540" w:firstLine="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PROMOTING AFFORDABLE HOUSING AND REAL ESTATE SECTOR</w:t>
      </w:r>
    </w:p>
    <w:p w:rsidR="004B1F08" w:rsidRPr="00D97235" w:rsidRDefault="004B1F08" w:rsidP="00F50AED">
      <w:pPr>
        <w:pStyle w:val="ListParagraph"/>
        <w:autoSpaceDE w:val="0"/>
        <w:autoSpaceDN w:val="0"/>
        <w:adjustRightInd w:val="0"/>
        <w:spacing w:after="0" w:line="240" w:lineRule="auto"/>
        <w:ind w:left="180"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Under the scheme for profit-linked income tax deduction for promotion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ofaffordable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housing, carpet area instead of built up area of 30 and 60Sq.mtr. will be counted.</w:t>
      </w:r>
    </w:p>
    <w:p w:rsidR="00B60996" w:rsidRPr="00D97235" w:rsidRDefault="00B60996" w:rsidP="00F50A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The 30 Sq.mtr. limit will apply only in case of municipal limits of 4metropolitan cities while for the rest of the country including in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theperipheral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areas of metros, limit of 60 Sq.mtr. will apply</w:t>
      </w:r>
    </w:p>
    <w:p w:rsidR="00B60996" w:rsidRPr="00D97235" w:rsidRDefault="00B60996" w:rsidP="00F50AE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For builders for whom constructed buildings are stock-in-trade, tax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onnotional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rental income will only apply after one year of the end of the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yearin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which completion certificate is received</w:t>
      </w:r>
    </w:p>
    <w:p w:rsidR="008F5B20" w:rsidRPr="00D97235" w:rsidRDefault="008F5B20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8F5B20" w:rsidRPr="00D97235" w:rsidRDefault="008F5B20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Bookman Old Style" w:hAnsi="Bookman Old Style" w:cs="Calibri"/>
          <w:b/>
          <w:sz w:val="24"/>
          <w:szCs w:val="24"/>
        </w:rPr>
      </w:pPr>
      <w:r w:rsidRPr="00D97235">
        <w:rPr>
          <w:rFonts w:ascii="Bookman Old Style" w:hAnsi="Bookman Old Style" w:cs="Calibri"/>
          <w:b/>
          <w:sz w:val="24"/>
          <w:szCs w:val="24"/>
        </w:rPr>
        <w:t>CAPITAL GAIN</w:t>
      </w:r>
    </w:p>
    <w:p w:rsidR="008F5B20" w:rsidRPr="00D97235" w:rsidRDefault="008F5B20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8F5B20" w:rsidRPr="00D97235" w:rsidRDefault="00B60996" w:rsidP="00F50AE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Reduction in the holding period for computing long term capital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gainsfrom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transfer of immovable pr</w:t>
      </w:r>
      <w:r w:rsidR="008F5B20" w:rsidRPr="00D97235">
        <w:rPr>
          <w:rFonts w:ascii="Bookman Old Style" w:hAnsi="Bookman Old Style" w:cs="Calibri"/>
          <w:sz w:val="24"/>
          <w:szCs w:val="24"/>
        </w:rPr>
        <w:t>operty from 3 years to 2 years.</w:t>
      </w:r>
    </w:p>
    <w:p w:rsidR="008F5B20" w:rsidRPr="00D97235" w:rsidRDefault="00B60996" w:rsidP="00F50AE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Also,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thebase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year for indexation is proposed to be shifted from 1.4.1981 to1.4.2001 for all classes of assets including immovable property</w:t>
      </w:r>
      <w:r w:rsidR="008F5B20" w:rsidRPr="00D97235">
        <w:rPr>
          <w:rFonts w:ascii="Bookman Old Style" w:hAnsi="Bookman Old Style" w:cs="Calibri"/>
          <w:sz w:val="24"/>
          <w:szCs w:val="24"/>
        </w:rPr>
        <w:t>.</w:t>
      </w:r>
    </w:p>
    <w:p w:rsidR="008F5B20" w:rsidRPr="00D97235" w:rsidRDefault="00B60996" w:rsidP="00F50AE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For Joint Development Agreement signed for development of property,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theliability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to pay capital gain tax will arise in the year the project is completed</w:t>
      </w:r>
      <w:r w:rsidR="008F5B20" w:rsidRPr="00D97235">
        <w:rPr>
          <w:rFonts w:ascii="Bookman Old Style" w:hAnsi="Bookman Old Style" w:cs="Calibri"/>
          <w:sz w:val="24"/>
          <w:szCs w:val="24"/>
        </w:rPr>
        <w:t>.</w:t>
      </w:r>
    </w:p>
    <w:p w:rsidR="00D97235" w:rsidRPr="00D97235" w:rsidRDefault="00B60996" w:rsidP="00F50AE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Exemption from capital gain tax for persons holding land on 2.6.2014,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thedate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on which the State of Andhra Pradesh was </w:t>
      </w:r>
      <w:r w:rsidR="00182737" w:rsidRPr="00D97235">
        <w:rPr>
          <w:rFonts w:ascii="Bookman Old Style" w:hAnsi="Bookman Old Style" w:cs="Calibri"/>
          <w:sz w:val="24"/>
          <w:szCs w:val="24"/>
        </w:rPr>
        <w:t>reorganized</w:t>
      </w:r>
      <w:r w:rsidRPr="00D97235">
        <w:rPr>
          <w:rFonts w:ascii="Bookman Old Style" w:hAnsi="Bookman Old Style" w:cs="Calibri"/>
          <w:sz w:val="24"/>
          <w:szCs w:val="24"/>
        </w:rPr>
        <w:t xml:space="preserve">, and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whoseland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is being pooled for creation of capital city of Andhra Pradesh </w:t>
      </w:r>
      <w:r w:rsidR="008F5B20" w:rsidRPr="00D97235">
        <w:rPr>
          <w:rFonts w:ascii="Bookman Old Style" w:hAnsi="Bookman Old Style" w:cs="Calibri"/>
          <w:sz w:val="24"/>
          <w:szCs w:val="24"/>
        </w:rPr>
        <w:t>under the</w:t>
      </w:r>
      <w:r w:rsidRPr="00D97235">
        <w:rPr>
          <w:rFonts w:ascii="Bookman Old Style" w:hAnsi="Bookman Old Style" w:cs="Calibri"/>
          <w:sz w:val="24"/>
          <w:szCs w:val="24"/>
        </w:rPr>
        <w:t xml:space="preserve"> Government scheme</w:t>
      </w:r>
      <w:r w:rsidR="008F5B20" w:rsidRPr="00D97235">
        <w:rPr>
          <w:rFonts w:ascii="Bookman Old Style" w:hAnsi="Bookman Old Style" w:cs="Calibri"/>
          <w:sz w:val="24"/>
          <w:szCs w:val="24"/>
        </w:rPr>
        <w:t>.</w:t>
      </w:r>
    </w:p>
    <w:p w:rsidR="008F5B20" w:rsidRPr="00D97235" w:rsidRDefault="008F5B20" w:rsidP="00F50AED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List of certain further bonds issued to invest into the capital gain bond as prescribed under section 54EC of the Income Tax Act. </w:t>
      </w:r>
    </w:p>
    <w:p w:rsidR="004B1F08" w:rsidRPr="00D97235" w:rsidRDefault="004B1F08" w:rsidP="00F50AE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MEASURES FOR STIMULATING GROWTH</w:t>
      </w:r>
    </w:p>
    <w:p w:rsidR="00182737" w:rsidRPr="00D97235" w:rsidRDefault="00182737" w:rsidP="00F50AED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Concessional withholding rate of 5% charged on interest earned by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foreignentities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in external commercial borrowings or in bonds and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Governmentsecurities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is extended to 30.6.2020. This benefit is also extended to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RupeeDenominated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(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Masala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>) Bonds</w:t>
      </w:r>
    </w:p>
    <w:p w:rsidR="004B1F08" w:rsidRPr="00D97235" w:rsidRDefault="00B60996" w:rsidP="00F50A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For the purpose of carry forward of losses in respect of start-ups,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thecondition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continuous holding of 51% of voting rights has been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relaxedsubject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to the condition that the holding of the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originalpromoter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>/promoters continues. Also the profit (linked deduction</w:t>
      </w:r>
      <w:proofErr w:type="gramStart"/>
      <w:r w:rsidRPr="00D97235">
        <w:rPr>
          <w:rFonts w:ascii="Bookman Old Style" w:hAnsi="Bookman Old Style" w:cs="Calibri"/>
          <w:sz w:val="24"/>
          <w:szCs w:val="24"/>
        </w:rPr>
        <w:t>)exemption</w:t>
      </w:r>
      <w:proofErr w:type="gramEnd"/>
      <w:r w:rsidRPr="00D97235">
        <w:rPr>
          <w:rFonts w:ascii="Bookman Old Style" w:hAnsi="Bookman Old Style" w:cs="Calibri"/>
          <w:sz w:val="24"/>
          <w:szCs w:val="24"/>
        </w:rPr>
        <w:t xml:space="preserve"> available to the start-ups for 3 years out of 5 years is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changedto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3 years out of 7 years</w:t>
      </w:r>
      <w:r w:rsidR="004B1F08" w:rsidRPr="00D97235">
        <w:rPr>
          <w:rFonts w:ascii="Bookman Old Style" w:hAnsi="Bookman Old Style" w:cs="Calibri"/>
          <w:sz w:val="24"/>
          <w:szCs w:val="24"/>
        </w:rPr>
        <w:t>.</w:t>
      </w:r>
    </w:p>
    <w:p w:rsidR="00B60996" w:rsidRPr="00D97235" w:rsidRDefault="00B60996" w:rsidP="00F50A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lastRenderedPageBreak/>
        <w:t xml:space="preserve">MAT credit is allowed to be carried forward up to a period of 15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yearsinstead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10 years at present</w:t>
      </w:r>
    </w:p>
    <w:p w:rsidR="00B60996" w:rsidRPr="00D97235" w:rsidRDefault="00B60996" w:rsidP="00F50A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In order to make MSME companies more viable, income tax for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companieswith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annual turnover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upto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</w:t>
      </w:r>
      <w:r w:rsidR="002D7211" w:rsidRPr="00D97235">
        <w:rPr>
          <w:rFonts w:ascii="Bookman Old Style" w:hAnsi="Bookman Old Style" w:cs="RupeeForadian"/>
          <w:sz w:val="24"/>
          <w:szCs w:val="24"/>
        </w:rPr>
        <w:t xml:space="preserve">Rs. </w:t>
      </w:r>
      <w:r w:rsidRPr="00D97235">
        <w:rPr>
          <w:rFonts w:ascii="Bookman Old Style" w:hAnsi="Bookman Old Style" w:cs="Calibri"/>
          <w:sz w:val="24"/>
          <w:szCs w:val="24"/>
        </w:rPr>
        <w:t xml:space="preserve">50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crore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is reduced to 25%</w:t>
      </w:r>
    </w:p>
    <w:p w:rsidR="008F5B20" w:rsidRPr="00D97235" w:rsidRDefault="008F5B20" w:rsidP="00F50AE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Bookman Old Style" w:hAnsi="Bookman Old Style" w:cs="Calibri"/>
          <w:sz w:val="24"/>
          <w:szCs w:val="24"/>
        </w:rPr>
      </w:pPr>
    </w:p>
    <w:p w:rsidR="008F5B20" w:rsidRPr="00D97235" w:rsidRDefault="008F5B20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b/>
          <w:sz w:val="24"/>
          <w:szCs w:val="24"/>
        </w:rPr>
      </w:pPr>
      <w:r w:rsidRPr="00D97235">
        <w:rPr>
          <w:rFonts w:ascii="Bookman Old Style" w:hAnsi="Bookman Old Style" w:cs="Calibri"/>
          <w:b/>
          <w:sz w:val="24"/>
          <w:szCs w:val="24"/>
        </w:rPr>
        <w:t>Banking Transaction:</w:t>
      </w:r>
    </w:p>
    <w:p w:rsidR="008F5B20" w:rsidRPr="00D97235" w:rsidRDefault="008F5B20" w:rsidP="00F50AED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Allowable provision for Non-Performing Asset of Banks increased from7.5% to 8.5%. Interest taxable on ac</w:t>
      </w:r>
      <w:r w:rsidR="004B1F08" w:rsidRPr="00D97235">
        <w:rPr>
          <w:rFonts w:ascii="Bookman Old Style" w:hAnsi="Bookman Old Style" w:cs="Calibri"/>
          <w:sz w:val="24"/>
          <w:szCs w:val="24"/>
        </w:rPr>
        <w:t xml:space="preserve">tual receipt instead of accrual </w:t>
      </w:r>
      <w:r w:rsidRPr="00D97235">
        <w:rPr>
          <w:rFonts w:ascii="Bookman Old Style" w:hAnsi="Bookman Old Style" w:cs="Calibri"/>
          <w:sz w:val="24"/>
          <w:szCs w:val="24"/>
        </w:rPr>
        <w:t xml:space="preserve">basis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inrespect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NPA accounts o</w:t>
      </w:r>
      <w:r w:rsidR="004B1F08" w:rsidRPr="00D97235">
        <w:rPr>
          <w:rFonts w:ascii="Bookman Old Style" w:hAnsi="Bookman Old Style" w:cs="Calibri"/>
          <w:sz w:val="24"/>
          <w:szCs w:val="24"/>
        </w:rPr>
        <w:t xml:space="preserve">f all non-scheduled cooperative </w:t>
      </w:r>
      <w:r w:rsidRPr="00D97235">
        <w:rPr>
          <w:rFonts w:ascii="Bookman Old Style" w:hAnsi="Bookman Old Style" w:cs="Calibri"/>
          <w:sz w:val="24"/>
          <w:szCs w:val="24"/>
        </w:rPr>
        <w:t xml:space="preserve">banks also to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betreated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at par with scheduled banks</w:t>
      </w:r>
    </w:p>
    <w:p w:rsidR="004B1F08" w:rsidRPr="00D97235" w:rsidRDefault="004B1F08" w:rsidP="00F50A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hAnsi="Bookman Old Style" w:cs="Calibri"/>
          <w:sz w:val="24"/>
          <w:szCs w:val="24"/>
        </w:rPr>
      </w:pPr>
    </w:p>
    <w:p w:rsidR="00182737" w:rsidRPr="00161B07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10"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161B07">
        <w:rPr>
          <w:rFonts w:ascii="Bookman Old Style" w:hAnsi="Bookman Old Style" w:cs="Calibri-Bold"/>
          <w:b/>
          <w:bCs/>
          <w:sz w:val="24"/>
          <w:szCs w:val="24"/>
        </w:rPr>
        <w:t>PROMOTING DIGITAL ECONOMY</w:t>
      </w:r>
    </w:p>
    <w:p w:rsidR="00B60996" w:rsidRPr="00D97235" w:rsidRDefault="00B60996" w:rsidP="00F50AE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Under scheme of presumptive income for small and medium tax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payers</w:t>
      </w:r>
      <w:r w:rsidR="004B1F08" w:rsidRPr="00D97235">
        <w:rPr>
          <w:rFonts w:ascii="Bookman Old Style" w:hAnsi="Bookman Old Style" w:cs="Calibri"/>
          <w:sz w:val="24"/>
          <w:szCs w:val="24"/>
        </w:rPr>
        <w:t>w</w:t>
      </w:r>
      <w:r w:rsidRPr="00D97235">
        <w:rPr>
          <w:rFonts w:ascii="Bookman Old Style" w:hAnsi="Bookman Old Style" w:cs="Calibri"/>
          <w:sz w:val="24"/>
          <w:szCs w:val="24"/>
        </w:rPr>
        <w:t>hose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turnover is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upto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2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crores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, the present, 8% of their turnover which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iscounted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as presumptive income is reduced to 6% in respect of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turnoverwhich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is by non-cash means</w:t>
      </w:r>
    </w:p>
    <w:p w:rsidR="00B60996" w:rsidRPr="00D97235" w:rsidRDefault="00B60996" w:rsidP="00F50AE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No transaction above </w:t>
      </w:r>
      <w:r w:rsidR="002D7211" w:rsidRPr="00D97235">
        <w:rPr>
          <w:rFonts w:ascii="Bookman Old Style" w:hAnsi="Bookman Old Style" w:cs="Calibri"/>
          <w:sz w:val="24"/>
          <w:szCs w:val="24"/>
        </w:rPr>
        <w:t>Rs.</w:t>
      </w:r>
      <w:r w:rsidRPr="00D97235">
        <w:rPr>
          <w:rFonts w:ascii="Bookman Old Style" w:hAnsi="Bookman Old Style" w:cs="Calibri"/>
          <w:sz w:val="24"/>
          <w:szCs w:val="24"/>
        </w:rPr>
        <w:t xml:space="preserve">3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would be permitted in cash subject to</w:t>
      </w:r>
      <w:r w:rsidR="004B1F08" w:rsidRPr="00D97235">
        <w:rPr>
          <w:rFonts w:ascii="Bookman Old Style" w:hAnsi="Bookman Old Style" w:cs="Calibri"/>
          <w:sz w:val="24"/>
          <w:szCs w:val="24"/>
        </w:rPr>
        <w:t xml:space="preserve"> certain</w:t>
      </w:r>
      <w:r w:rsidRPr="00D97235">
        <w:rPr>
          <w:rFonts w:ascii="Bookman Old Style" w:hAnsi="Bookman Old Style" w:cs="Calibri"/>
          <w:sz w:val="24"/>
          <w:szCs w:val="24"/>
        </w:rPr>
        <w:t xml:space="preserve"> exceptions</w:t>
      </w:r>
    </w:p>
    <w:p w:rsidR="008F5B20" w:rsidRPr="00D97235" w:rsidRDefault="008F5B20" w:rsidP="00F50AE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Under scheme for presumptive taxation for professionals with receipt upto</w:t>
      </w:r>
      <w:r w:rsidRPr="00D97235">
        <w:rPr>
          <w:rFonts w:ascii="Bookman Old Style" w:hAnsi="Bookman Old Style" w:cs="RupeeForadian"/>
          <w:sz w:val="24"/>
          <w:szCs w:val="24"/>
        </w:rPr>
        <w:t>Rs.</w:t>
      </w:r>
      <w:r w:rsidRPr="00D97235">
        <w:rPr>
          <w:rFonts w:ascii="Bookman Old Style" w:hAnsi="Bookman Old Style" w:cs="Calibri"/>
          <w:sz w:val="24"/>
          <w:szCs w:val="24"/>
        </w:rPr>
        <w:t xml:space="preserve">50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p.a. advance tax can be paid in one installment instead of four. </w:t>
      </w:r>
    </w:p>
    <w:p w:rsidR="008F5B20" w:rsidRPr="00D97235" w:rsidRDefault="008F5B20" w:rsidP="00F50AE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Time period for revising a tax return is being reduced to 12 months from completion of financial year, at par with the time period for filing of return</w:t>
      </w:r>
    </w:p>
    <w:p w:rsidR="008F5B20" w:rsidRPr="00D97235" w:rsidRDefault="008F5B20" w:rsidP="00F50AED">
      <w:pPr>
        <w:pStyle w:val="ListParagraph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</w:p>
    <w:p w:rsidR="004B1F08" w:rsidRPr="00D97235" w:rsidRDefault="004B1F08" w:rsidP="00F50AED">
      <w:pPr>
        <w:pStyle w:val="ListParagraph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80"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TRANSPARENCY IN ELECTORAL FUNDING</w:t>
      </w:r>
    </w:p>
    <w:p w:rsidR="00182737" w:rsidRPr="00D97235" w:rsidRDefault="00182737" w:rsidP="00F50AED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Need to cleanse the system of political funding in India</w:t>
      </w:r>
    </w:p>
    <w:p w:rsidR="00B60996" w:rsidRPr="00D97235" w:rsidRDefault="00B60996" w:rsidP="00F50AE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Maximum amount of cash donation, a political party can receive, will be</w:t>
      </w:r>
      <w:r w:rsidR="008F5B20" w:rsidRPr="00D97235">
        <w:rPr>
          <w:rFonts w:ascii="Bookman Old Style" w:hAnsi="Bookman Old Style" w:cs="Calibri"/>
          <w:sz w:val="24"/>
          <w:szCs w:val="24"/>
        </w:rPr>
        <w:t>2000/- from one person instead of Rs.20</w:t>
      </w:r>
      <w:proofErr w:type="gramStart"/>
      <w:r w:rsidR="008F5B20" w:rsidRPr="00D97235">
        <w:rPr>
          <w:rFonts w:ascii="Bookman Old Style" w:hAnsi="Bookman Old Style" w:cs="Calibri"/>
          <w:sz w:val="24"/>
          <w:szCs w:val="24"/>
        </w:rPr>
        <w:t>,000</w:t>
      </w:r>
      <w:proofErr w:type="gramEnd"/>
      <w:r w:rsidR="008F5B20" w:rsidRPr="00D97235">
        <w:rPr>
          <w:rFonts w:ascii="Bookman Old Style" w:hAnsi="Bookman Old Style" w:cs="Calibri"/>
          <w:sz w:val="24"/>
          <w:szCs w:val="24"/>
        </w:rPr>
        <w:t>/- at present.</w:t>
      </w:r>
    </w:p>
    <w:p w:rsidR="00B60996" w:rsidRPr="00D97235" w:rsidRDefault="00B60996" w:rsidP="00F50AE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Political parties will be entitled to receive donations by cheque or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digitalmode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from their donors.</w:t>
      </w:r>
    </w:p>
    <w:p w:rsidR="00B60996" w:rsidRPr="00D97235" w:rsidRDefault="00B60996" w:rsidP="00F50AE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Amendment to the Reserve Bank of India Act to enable the issuance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ofelectoral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bonds in accordance with a scheme that the Government of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Indiawould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</w:t>
      </w:r>
      <w:proofErr w:type="gramStart"/>
      <w:r w:rsidRPr="00D97235">
        <w:rPr>
          <w:rFonts w:ascii="Bookman Old Style" w:hAnsi="Bookman Old Style" w:cs="Calibri"/>
          <w:sz w:val="24"/>
          <w:szCs w:val="24"/>
        </w:rPr>
        <w:t>frame</w:t>
      </w:r>
      <w:proofErr w:type="gramEnd"/>
      <w:r w:rsidRPr="00D97235">
        <w:rPr>
          <w:rFonts w:ascii="Bookman Old Style" w:hAnsi="Bookman Old Style" w:cs="Calibri"/>
          <w:sz w:val="24"/>
          <w:szCs w:val="24"/>
        </w:rPr>
        <w:t xml:space="preserve"> in this regard.</w:t>
      </w:r>
    </w:p>
    <w:p w:rsidR="00B60996" w:rsidRPr="00D97235" w:rsidRDefault="00B60996" w:rsidP="00F50AE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Every political party would have to file its return within the time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prescribedin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accordance with the provision of the Income-tax Act</w:t>
      </w:r>
    </w:p>
    <w:p w:rsidR="00B60996" w:rsidRPr="00D97235" w:rsidRDefault="00B60996" w:rsidP="00F50AE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Existing exemption to the political parties from payment of income-</w:t>
      </w:r>
      <w:proofErr w:type="spellStart"/>
      <w:proofErr w:type="gramStart"/>
      <w:r w:rsidRPr="00D97235">
        <w:rPr>
          <w:rFonts w:ascii="Bookman Old Style" w:hAnsi="Bookman Old Style" w:cs="Calibri"/>
          <w:sz w:val="24"/>
          <w:szCs w:val="24"/>
        </w:rPr>
        <w:t>taxwould</w:t>
      </w:r>
      <w:proofErr w:type="spellEnd"/>
      <w:proofErr w:type="gramEnd"/>
      <w:r w:rsidRPr="00D97235">
        <w:rPr>
          <w:rFonts w:ascii="Bookman Old Style" w:hAnsi="Bookman Old Style" w:cs="Calibri"/>
          <w:sz w:val="24"/>
          <w:szCs w:val="24"/>
        </w:rPr>
        <w:t xml:space="preserve"> be available only subject to the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fulfilment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these conditions</w:t>
      </w:r>
      <w:r w:rsidR="00182737" w:rsidRPr="00D97235">
        <w:rPr>
          <w:rFonts w:ascii="Bookman Old Style" w:hAnsi="Bookman Old Style" w:cs="Calibri"/>
          <w:sz w:val="24"/>
          <w:szCs w:val="24"/>
        </w:rPr>
        <w:t>.</w:t>
      </w:r>
    </w:p>
    <w:p w:rsidR="00182737" w:rsidRPr="00D97235" w:rsidRDefault="00182737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182737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80"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EASE OF DOING BUSINESS</w:t>
      </w:r>
    </w:p>
    <w:p w:rsidR="00182737" w:rsidRPr="00D97235" w:rsidRDefault="00182737" w:rsidP="00F50AED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Scope of domestic transfer pricing restricted to only if one of the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entitiesinvolved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in related party transactio</w:t>
      </w:r>
      <w:r w:rsidR="00934DDE" w:rsidRPr="00D97235">
        <w:rPr>
          <w:rFonts w:ascii="Bookman Old Style" w:hAnsi="Bookman Old Style" w:cs="Calibri"/>
          <w:sz w:val="24"/>
          <w:szCs w:val="24"/>
        </w:rPr>
        <w:t xml:space="preserve">n enjoys specified profit-linked </w:t>
      </w:r>
      <w:r w:rsidRPr="00D97235">
        <w:rPr>
          <w:rFonts w:ascii="Bookman Old Style" w:hAnsi="Bookman Old Style" w:cs="Calibri"/>
          <w:sz w:val="24"/>
          <w:szCs w:val="24"/>
        </w:rPr>
        <w:t>deduction</w:t>
      </w:r>
    </w:p>
    <w:p w:rsidR="008F5B20" w:rsidRPr="00D97235" w:rsidRDefault="00B60996" w:rsidP="00F50AE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Threshold limit for audit of business entities </w:t>
      </w:r>
      <w:proofErr w:type="gramStart"/>
      <w:r w:rsidRPr="00D97235">
        <w:rPr>
          <w:rFonts w:ascii="Bookman Old Style" w:hAnsi="Bookman Old Style" w:cs="Calibri"/>
          <w:sz w:val="24"/>
          <w:szCs w:val="24"/>
        </w:rPr>
        <w:t>who</w:t>
      </w:r>
      <w:proofErr w:type="gramEnd"/>
      <w:r w:rsidRPr="00D97235">
        <w:rPr>
          <w:rFonts w:ascii="Bookman Old Style" w:hAnsi="Bookman Old Style" w:cs="Calibri"/>
          <w:sz w:val="24"/>
          <w:szCs w:val="24"/>
        </w:rPr>
        <w:t xml:space="preserve"> opt for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presumptiveincome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scheme increased from </w:t>
      </w:r>
      <w:r w:rsidR="002D7211" w:rsidRPr="00D97235">
        <w:rPr>
          <w:rFonts w:ascii="Bookman Old Style" w:hAnsi="Bookman Old Style" w:cs="Calibri"/>
          <w:sz w:val="24"/>
          <w:szCs w:val="24"/>
        </w:rPr>
        <w:t>Rs.</w:t>
      </w:r>
      <w:r w:rsidRPr="00D97235">
        <w:rPr>
          <w:rFonts w:ascii="Bookman Old Style" w:hAnsi="Bookman Old Style" w:cs="Calibri"/>
          <w:sz w:val="24"/>
          <w:szCs w:val="24"/>
        </w:rPr>
        <w:t xml:space="preserve">1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crore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to </w:t>
      </w:r>
      <w:r w:rsidR="002D7211" w:rsidRPr="00D97235">
        <w:rPr>
          <w:rFonts w:ascii="Bookman Old Style" w:hAnsi="Bookman Old Style" w:cs="Calibri"/>
          <w:sz w:val="24"/>
          <w:szCs w:val="24"/>
        </w:rPr>
        <w:t xml:space="preserve">Rs. </w:t>
      </w:r>
      <w:r w:rsidR="008F5B20" w:rsidRPr="00D97235">
        <w:rPr>
          <w:rFonts w:ascii="Bookman Old Style" w:hAnsi="Bookman Old Style" w:cs="Calibri"/>
          <w:sz w:val="24"/>
          <w:szCs w:val="24"/>
        </w:rPr>
        <w:t xml:space="preserve">2 </w:t>
      </w:r>
      <w:proofErr w:type="spellStart"/>
      <w:r w:rsidR="008F5B20" w:rsidRPr="00D97235">
        <w:rPr>
          <w:rFonts w:ascii="Bookman Old Style" w:hAnsi="Bookman Old Style" w:cs="Calibri"/>
          <w:sz w:val="24"/>
          <w:szCs w:val="24"/>
        </w:rPr>
        <w:t>crores</w:t>
      </w:r>
      <w:proofErr w:type="spellEnd"/>
      <w:r w:rsidR="008F5B20" w:rsidRPr="00D97235">
        <w:rPr>
          <w:rFonts w:ascii="Bookman Old Style" w:hAnsi="Bookman Old Style" w:cs="Calibri"/>
          <w:sz w:val="24"/>
          <w:szCs w:val="24"/>
        </w:rPr>
        <w:t>.</w:t>
      </w:r>
    </w:p>
    <w:p w:rsidR="00B60996" w:rsidRPr="00D97235" w:rsidRDefault="00B60996" w:rsidP="00F50AE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Similarly,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thethreshold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for maintenance of books fo</w:t>
      </w:r>
      <w:r w:rsidR="00934DDE" w:rsidRPr="00D97235">
        <w:rPr>
          <w:rFonts w:ascii="Bookman Old Style" w:hAnsi="Bookman Old Style" w:cs="Calibri"/>
          <w:sz w:val="24"/>
          <w:szCs w:val="24"/>
        </w:rPr>
        <w:t xml:space="preserve">r individuals and HUF increased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fromturnover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10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to 25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</w:t>
      </w:r>
      <w:r w:rsidR="00934DDE" w:rsidRPr="00D97235">
        <w:rPr>
          <w:rFonts w:ascii="Bookman Old Style" w:hAnsi="Bookman Old Style" w:cs="Calibri"/>
          <w:sz w:val="24"/>
          <w:szCs w:val="24"/>
        </w:rPr>
        <w:t xml:space="preserve">or income from 1.2 </w:t>
      </w:r>
      <w:proofErr w:type="spellStart"/>
      <w:r w:rsidR="00934DDE"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="00934DDE" w:rsidRPr="00D97235">
        <w:rPr>
          <w:rFonts w:ascii="Bookman Old Style" w:hAnsi="Bookman Old Style" w:cs="Calibri"/>
          <w:sz w:val="24"/>
          <w:szCs w:val="24"/>
        </w:rPr>
        <w:t xml:space="preserve"> to 2.5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</w:p>
    <w:p w:rsidR="008F5B20" w:rsidRPr="00D97235" w:rsidRDefault="00B60996" w:rsidP="00F50AE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Foreign Portfolio Investor (FPI) Category I &amp; II exempted from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indirecttransfer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provision. Indirect transfer provision shall not apply in case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ofredemption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shares or interests outside </w:t>
      </w:r>
      <w:r w:rsidR="00934DDE" w:rsidRPr="00D97235">
        <w:rPr>
          <w:rFonts w:ascii="Bookman Old Style" w:hAnsi="Bookman Old Style" w:cs="Calibri"/>
          <w:sz w:val="24"/>
          <w:szCs w:val="24"/>
        </w:rPr>
        <w:t xml:space="preserve">India as a result of or arising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outof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redemption or sale of investment in India which is chargeable to tax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inIndia</w:t>
      </w:r>
      <w:proofErr w:type="spellEnd"/>
      <w:r w:rsidR="008F5B20" w:rsidRPr="00D97235">
        <w:rPr>
          <w:rFonts w:ascii="Bookman Old Style" w:hAnsi="Bookman Old Style" w:cs="Calibri"/>
          <w:sz w:val="24"/>
          <w:szCs w:val="24"/>
        </w:rPr>
        <w:t>.</w:t>
      </w:r>
    </w:p>
    <w:p w:rsidR="00B60996" w:rsidRPr="00D97235" w:rsidRDefault="00B60996" w:rsidP="00F50AE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Commission payable to individual insurance agents exempt from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therequirement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TDS subject to their filing a self-declaration that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theirincome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is below taxable limit</w:t>
      </w:r>
      <w:r w:rsidR="008F5B20" w:rsidRPr="00D97235">
        <w:rPr>
          <w:rFonts w:ascii="Bookman Old Style" w:hAnsi="Bookman Old Style" w:cs="Calibri"/>
          <w:sz w:val="24"/>
          <w:szCs w:val="24"/>
        </w:rPr>
        <w:t>.[Section 194H]</w:t>
      </w:r>
    </w:p>
    <w:p w:rsidR="00B60996" w:rsidRPr="00D97235" w:rsidRDefault="00B60996" w:rsidP="00F50AE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Also the time for completion of scrutiny assessments is being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compressedfurther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from 21 months to 18 months for Assessment Year 2018-19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andfurther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to 12 months for Assessment Year 2019-20 and thereafter</w:t>
      </w:r>
      <w:r w:rsidR="00934DDE" w:rsidRPr="00D97235">
        <w:rPr>
          <w:rFonts w:ascii="Bookman Old Style" w:hAnsi="Bookman Old Style" w:cs="Calibri"/>
          <w:sz w:val="24"/>
          <w:szCs w:val="24"/>
        </w:rPr>
        <w:t>.</w:t>
      </w:r>
    </w:p>
    <w:p w:rsidR="00934DDE" w:rsidRDefault="00934DDE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161B07" w:rsidRDefault="00161B07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161B07" w:rsidRDefault="00161B07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B27BDC" w:rsidRPr="00D97235" w:rsidRDefault="00B27BDC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80"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PERSONAL INCOME-TAX</w:t>
      </w:r>
    </w:p>
    <w:p w:rsidR="00182737" w:rsidRPr="00D97235" w:rsidRDefault="00182737" w:rsidP="00F50AED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Existing rate of taxation for individual assesses between income of</w:t>
      </w:r>
      <w:r w:rsidR="00934DDE" w:rsidRPr="00D97235">
        <w:rPr>
          <w:rFonts w:ascii="Bookman Old Style" w:hAnsi="Bookman Old Style" w:cs="Calibri"/>
          <w:sz w:val="24"/>
          <w:szCs w:val="24"/>
        </w:rPr>
        <w:t xml:space="preserve"> Rs.</w:t>
      </w:r>
      <w:r w:rsidRPr="00D97235">
        <w:rPr>
          <w:rFonts w:ascii="Bookman Old Style" w:hAnsi="Bookman Old Style" w:cs="Calibri"/>
          <w:sz w:val="24"/>
          <w:szCs w:val="24"/>
        </w:rPr>
        <w:t xml:space="preserve">2.5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to 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reduced to 5% from the present rate of 10%</w:t>
      </w:r>
    </w:p>
    <w:p w:rsidR="00B60996" w:rsidRPr="00D97235" w:rsidRDefault="00B60996" w:rsidP="00F50AE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Surcharge of 10% of tax payable on categories of individuals whose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annualtaxable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income is between </w:t>
      </w:r>
      <w:r w:rsidR="002D7211" w:rsidRPr="00D97235">
        <w:rPr>
          <w:rFonts w:ascii="Bookman Old Style" w:hAnsi="Bookman Old Style" w:cs="RupeeForadian"/>
          <w:sz w:val="24"/>
          <w:szCs w:val="24"/>
        </w:rPr>
        <w:t xml:space="preserve">Rs. </w:t>
      </w:r>
      <w:r w:rsidRPr="00D97235">
        <w:rPr>
          <w:rFonts w:ascii="Bookman Old Style" w:hAnsi="Bookman Old Style" w:cs="Calibri"/>
          <w:sz w:val="24"/>
          <w:szCs w:val="24"/>
        </w:rPr>
        <w:t xml:space="preserve">50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and </w:t>
      </w:r>
      <w:r w:rsidR="002D7211" w:rsidRPr="00D97235">
        <w:rPr>
          <w:rFonts w:ascii="Bookman Old Style" w:hAnsi="Bookman Old Style" w:cs="RupeeForadian"/>
          <w:sz w:val="24"/>
          <w:szCs w:val="24"/>
        </w:rPr>
        <w:t xml:space="preserve">Rs. </w:t>
      </w:r>
      <w:r w:rsidRPr="00D97235">
        <w:rPr>
          <w:rFonts w:ascii="Bookman Old Style" w:hAnsi="Bookman Old Style" w:cs="Calibri"/>
          <w:sz w:val="24"/>
          <w:szCs w:val="24"/>
        </w:rPr>
        <w:t xml:space="preserve">1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crore</w:t>
      </w:r>
      <w:proofErr w:type="spellEnd"/>
    </w:p>
    <w:p w:rsidR="00934DDE" w:rsidRPr="00D97235" w:rsidRDefault="00B60996" w:rsidP="00F50AE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Simple one-page form to be filed as Income Tax Return for the category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ofindividuals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having taxable income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upto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</w:t>
      </w:r>
      <w:r w:rsidR="002D7211" w:rsidRPr="00D97235">
        <w:rPr>
          <w:rFonts w:ascii="Bookman Old Style" w:hAnsi="Bookman Old Style" w:cs="RupeeForadian"/>
          <w:sz w:val="24"/>
          <w:szCs w:val="24"/>
        </w:rPr>
        <w:t xml:space="preserve">Rs. </w:t>
      </w:r>
      <w:r w:rsidRPr="00D97235">
        <w:rPr>
          <w:rFonts w:ascii="Bookman Old Style" w:hAnsi="Bookman Old Style" w:cs="Calibri"/>
          <w:sz w:val="24"/>
          <w:szCs w:val="24"/>
        </w:rPr>
        <w:t xml:space="preserve">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other than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businessincome</w:t>
      </w:r>
      <w:proofErr w:type="spellEnd"/>
      <w:r w:rsidR="00934DDE" w:rsidRPr="00D97235">
        <w:rPr>
          <w:rFonts w:ascii="Bookman Old Style" w:hAnsi="Bookman Old Style" w:cs="Calibri"/>
          <w:sz w:val="24"/>
          <w:szCs w:val="24"/>
        </w:rPr>
        <w:t>.</w:t>
      </w:r>
    </w:p>
    <w:p w:rsidR="00182737" w:rsidRPr="00D97235" w:rsidRDefault="00B60996" w:rsidP="00F50AE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Appeal to all citizens of India to contribute to Nation Building by making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asmall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payment of 5% tax if their income is falling in the lowest slab of 2.5lakhs to 5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lakhs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>.</w:t>
      </w:r>
    </w:p>
    <w:p w:rsidR="00182737" w:rsidRPr="00D97235" w:rsidRDefault="00182737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80"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>GOODS AND SERVICES TAX</w:t>
      </w:r>
    </w:p>
    <w:p w:rsidR="008F5B20" w:rsidRPr="00D97235" w:rsidRDefault="008F5B20" w:rsidP="00F50A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Basic customs duty on LNG reduced from 5% to 2.5%. </w:t>
      </w:r>
    </w:p>
    <w:p w:rsidR="008F5B20" w:rsidRPr="00D97235" w:rsidRDefault="008F5B20" w:rsidP="00F50A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Miniaturized POS card reader for m-POS (other than mobile phones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orTablet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computers), micro ATM standards version 1.5.1, Finger Print Readers/ Scanners and Iris Scanners and on their parts and components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formanufacture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such devices to be exempt from BCD, Excise/CV duty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andSAD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>.</w:t>
      </w:r>
    </w:p>
    <w:p w:rsidR="008F5B20" w:rsidRPr="00D97235" w:rsidRDefault="00B60996" w:rsidP="00F50A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The GST Council has </w:t>
      </w:r>
      <w:r w:rsidR="00703646" w:rsidRPr="00D97235">
        <w:rPr>
          <w:rFonts w:ascii="Bookman Old Style" w:hAnsi="Bookman Old Style" w:cs="Calibri"/>
          <w:sz w:val="24"/>
          <w:szCs w:val="24"/>
        </w:rPr>
        <w:t>finalized</w:t>
      </w:r>
      <w:r w:rsidRPr="00D97235">
        <w:rPr>
          <w:rFonts w:ascii="Bookman Old Style" w:hAnsi="Bookman Old Style" w:cs="Calibri"/>
          <w:sz w:val="24"/>
          <w:szCs w:val="24"/>
        </w:rPr>
        <w:t xml:space="preserve"> its recommendations on almost all the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issuesbased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on consensus on the basis of 9 meetings held</w:t>
      </w:r>
      <w:r w:rsidR="00703646" w:rsidRPr="00D97235">
        <w:rPr>
          <w:rFonts w:ascii="Bookman Old Style" w:hAnsi="Bookman Old Style" w:cs="Calibri"/>
          <w:sz w:val="24"/>
          <w:szCs w:val="24"/>
        </w:rPr>
        <w:t>.</w:t>
      </w:r>
    </w:p>
    <w:p w:rsidR="008F5B20" w:rsidRPr="00D97235" w:rsidRDefault="00B60996" w:rsidP="00F50A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Preparation of IT system for GST is also on schedule.</w:t>
      </w:r>
    </w:p>
    <w:p w:rsidR="00182737" w:rsidRDefault="00B60996" w:rsidP="00F50AE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The extensive reach-out efforts to trade and industry for GST will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startfrom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1st April, 2017 to make them aware of the new taxation system.</w:t>
      </w:r>
    </w:p>
    <w:p w:rsidR="0085766C" w:rsidRDefault="0085766C" w:rsidP="00F50AED">
      <w:pPr>
        <w:pStyle w:val="ListParagraph"/>
        <w:autoSpaceDE w:val="0"/>
        <w:autoSpaceDN w:val="0"/>
        <w:adjustRightInd w:val="0"/>
        <w:spacing w:after="0" w:line="240" w:lineRule="auto"/>
        <w:ind w:left="1080" w:right="90"/>
        <w:jc w:val="both"/>
        <w:rPr>
          <w:rFonts w:ascii="Bookman Old Style" w:hAnsi="Bookman Old Style" w:cs="Calibri"/>
          <w:sz w:val="24"/>
          <w:szCs w:val="24"/>
        </w:rPr>
      </w:pPr>
    </w:p>
    <w:p w:rsidR="00B60996" w:rsidRPr="00D97235" w:rsidRDefault="00B60996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540"/>
        <w:jc w:val="both"/>
        <w:rPr>
          <w:rFonts w:ascii="Bookman Old Style" w:hAnsi="Bookman Old Style" w:cs="Calibri-Bold"/>
          <w:b/>
          <w:bCs/>
          <w:sz w:val="24"/>
          <w:szCs w:val="24"/>
        </w:rPr>
      </w:pPr>
      <w:r w:rsidRPr="00D97235">
        <w:rPr>
          <w:rFonts w:ascii="Bookman Old Style" w:hAnsi="Bookman Old Style" w:cs="Calibri-Bold"/>
          <w:b/>
          <w:bCs/>
          <w:sz w:val="24"/>
          <w:szCs w:val="24"/>
        </w:rPr>
        <w:t xml:space="preserve">RAPID (Revenue, Accountability, Probity, Information and </w:t>
      </w:r>
      <w:r w:rsidR="00703646" w:rsidRPr="00D97235">
        <w:rPr>
          <w:rFonts w:ascii="Bookman Old Style" w:hAnsi="Bookman Old Style" w:cs="Calibri-Bold"/>
          <w:b/>
          <w:bCs/>
          <w:sz w:val="24"/>
          <w:szCs w:val="24"/>
        </w:rPr>
        <w:t>Digitization</w:t>
      </w:r>
      <w:r w:rsidRPr="00D97235">
        <w:rPr>
          <w:rFonts w:ascii="Bookman Old Style" w:hAnsi="Bookman Old Style" w:cs="Calibri-Bold"/>
          <w:b/>
          <w:bCs/>
          <w:sz w:val="24"/>
          <w:szCs w:val="24"/>
        </w:rPr>
        <w:t>)</w:t>
      </w:r>
    </w:p>
    <w:p w:rsidR="00B60996" w:rsidRPr="00D97235" w:rsidRDefault="00703646" w:rsidP="00F50AE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>Maximize</w:t>
      </w:r>
      <w:r w:rsidR="00B60996" w:rsidRPr="00D97235">
        <w:rPr>
          <w:rFonts w:ascii="Bookman Old Style" w:hAnsi="Bookman Old Style" w:cs="Calibri"/>
          <w:sz w:val="24"/>
          <w:szCs w:val="24"/>
        </w:rPr>
        <w:t xml:space="preserve"> efforts for e-assessment in the coming year</w:t>
      </w:r>
    </w:p>
    <w:p w:rsidR="00B60996" w:rsidRDefault="00B60996" w:rsidP="00F50AE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Enforcing greater accountability of officers of Tax Department for </w:t>
      </w:r>
      <w:proofErr w:type="spellStart"/>
      <w:r w:rsidRPr="00D97235">
        <w:rPr>
          <w:rFonts w:ascii="Bookman Old Style" w:hAnsi="Bookman Old Style" w:cs="Calibri"/>
          <w:sz w:val="24"/>
          <w:szCs w:val="24"/>
        </w:rPr>
        <w:t>specificact</w:t>
      </w:r>
      <w:proofErr w:type="spellEnd"/>
      <w:r w:rsidRPr="00D97235">
        <w:rPr>
          <w:rFonts w:ascii="Bookman Old Style" w:hAnsi="Bookman Old Style" w:cs="Calibri"/>
          <w:sz w:val="24"/>
          <w:szCs w:val="24"/>
        </w:rPr>
        <w:t xml:space="preserve"> of commission and omission</w:t>
      </w:r>
      <w:r w:rsidR="00D97235">
        <w:rPr>
          <w:rFonts w:ascii="Bookman Old Style" w:hAnsi="Bookman Old Style" w:cs="Calibri"/>
          <w:sz w:val="24"/>
          <w:szCs w:val="24"/>
        </w:rPr>
        <w:t>.</w:t>
      </w:r>
    </w:p>
    <w:p w:rsidR="00D97235" w:rsidRDefault="00D97235" w:rsidP="00F50AE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</w:p>
    <w:p w:rsidR="00D97235" w:rsidRPr="006D4F00" w:rsidRDefault="00D97235" w:rsidP="00F50AE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6D4F00">
        <w:rPr>
          <w:rFonts w:ascii="Bookman Old Style" w:hAnsi="Bookman Old Style" w:cs="Calibri"/>
          <w:b/>
          <w:sz w:val="24"/>
          <w:szCs w:val="24"/>
        </w:rPr>
        <w:t>OTHERS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Scrutiny for new cases in first year provided </w:t>
      </w:r>
      <w:proofErr w:type="gramStart"/>
      <w:r>
        <w:rPr>
          <w:rFonts w:ascii="Bookman Old Style" w:hAnsi="Bookman Old Style" w:cs="Calibri"/>
          <w:sz w:val="24"/>
          <w:szCs w:val="24"/>
        </w:rPr>
        <w:t>no</w:t>
      </w:r>
      <w:proofErr w:type="gramEnd"/>
      <w:r>
        <w:rPr>
          <w:rFonts w:ascii="Bookman Old Style" w:hAnsi="Bookman Old Style" w:cs="Calibri"/>
          <w:sz w:val="24"/>
          <w:szCs w:val="24"/>
        </w:rPr>
        <w:t xml:space="preserve"> specific information received for scrutiny, like sale and purchase of property or any other such transactions. 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>No Retrospective amendments.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benefits taken away from the existing provisions. 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change in time limit in filing of appeal before the </w:t>
      </w:r>
      <w:proofErr w:type="gramStart"/>
      <w:r>
        <w:rPr>
          <w:rFonts w:ascii="Bookman Old Style" w:hAnsi="Bookman Old Style" w:cs="Calibri"/>
          <w:sz w:val="24"/>
          <w:szCs w:val="24"/>
        </w:rPr>
        <w:t>CIT(</w:t>
      </w:r>
      <w:proofErr w:type="gramEnd"/>
      <w:r>
        <w:rPr>
          <w:rFonts w:ascii="Bookman Old Style" w:hAnsi="Bookman Old Style" w:cs="Calibri"/>
          <w:sz w:val="24"/>
          <w:szCs w:val="24"/>
        </w:rPr>
        <w:t xml:space="preserve">A), ITAT, High Court and Supreme Court. 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Change in limit of holding of </w:t>
      </w:r>
      <w:proofErr w:type="spellStart"/>
      <w:r>
        <w:rPr>
          <w:rFonts w:ascii="Bookman Old Style" w:hAnsi="Bookman Old Style" w:cs="Calibri"/>
          <w:sz w:val="24"/>
          <w:szCs w:val="24"/>
        </w:rPr>
        <w:t>Jewellery</w:t>
      </w:r>
      <w:proofErr w:type="spellEnd"/>
      <w:r>
        <w:rPr>
          <w:rFonts w:ascii="Bookman Old Style" w:hAnsi="Bookman Old Style" w:cs="Calibri"/>
          <w:sz w:val="24"/>
          <w:szCs w:val="24"/>
        </w:rPr>
        <w:t>.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>No changes in reopening of cases.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amendment relating to accountability of government officer or public servants.  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guidelines or directions to the assessing officer on account of </w:t>
      </w:r>
      <w:r w:rsidRPr="00D97235">
        <w:rPr>
          <w:rFonts w:ascii="Bookman Old Style" w:hAnsi="Bookman Old Style" w:cs="Calibri"/>
          <w:sz w:val="24"/>
          <w:szCs w:val="24"/>
        </w:rPr>
        <w:t xml:space="preserve">demonetization </w:t>
      </w:r>
      <w:r>
        <w:rPr>
          <w:rFonts w:ascii="Bookman Old Style" w:hAnsi="Bookman Old Style" w:cs="Calibri"/>
          <w:sz w:val="24"/>
          <w:szCs w:val="24"/>
        </w:rPr>
        <w:t xml:space="preserve">of money.  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introduction of Banking Transaction Tax. 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 w:rsidRPr="00D97235">
        <w:rPr>
          <w:rFonts w:ascii="Bookman Old Style" w:hAnsi="Bookman Old Style" w:cs="Calibri"/>
          <w:sz w:val="24"/>
          <w:szCs w:val="24"/>
        </w:rPr>
        <w:t xml:space="preserve">Inherent </w:t>
      </w:r>
      <w:r>
        <w:rPr>
          <w:rFonts w:ascii="Bookman Old Style" w:hAnsi="Bookman Old Style" w:cs="Calibri"/>
          <w:sz w:val="24"/>
          <w:szCs w:val="24"/>
        </w:rPr>
        <w:t>Tax not introduces – Estate Duty.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>No changes in basic exemption limits. And no further substantial changes in tax rates.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Small companies having turnover below 50 </w:t>
      </w:r>
      <w:proofErr w:type="spellStart"/>
      <w:r>
        <w:rPr>
          <w:rFonts w:ascii="Bookman Old Style" w:hAnsi="Bookman Old Style" w:cs="Calibri"/>
          <w:sz w:val="24"/>
          <w:szCs w:val="24"/>
        </w:rPr>
        <w:t>Crores</w:t>
      </w:r>
      <w:proofErr w:type="spellEnd"/>
      <w:r>
        <w:rPr>
          <w:rFonts w:ascii="Bookman Old Style" w:hAnsi="Bookman Old Style" w:cs="Calibri"/>
          <w:sz w:val="24"/>
          <w:szCs w:val="24"/>
        </w:rPr>
        <w:t>, then company need to pay 25% of taxes instead of 30%.</w:t>
      </w:r>
    </w:p>
    <w:p w:rsidR="00D97235" w:rsidRPr="00D97235" w:rsidRDefault="00D97235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>Cash expenditures limits were reduced from 20,000 to 10,000.</w:t>
      </w:r>
    </w:p>
    <w:p w:rsidR="00D97235" w:rsidRPr="003A280C" w:rsidRDefault="003A280C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b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No transactions are allowed in cash having value above Rs. 3 </w:t>
      </w:r>
      <w:proofErr w:type="spellStart"/>
      <w:r>
        <w:rPr>
          <w:rFonts w:ascii="Bookman Old Style" w:hAnsi="Bookman Old Style" w:cs="Calibri"/>
          <w:sz w:val="24"/>
          <w:szCs w:val="24"/>
        </w:rPr>
        <w:t>Lacs</w:t>
      </w:r>
      <w:proofErr w:type="spellEnd"/>
      <w:r>
        <w:rPr>
          <w:rFonts w:ascii="Bookman Old Style" w:hAnsi="Bookman Old Style" w:cs="Calibri"/>
          <w:sz w:val="24"/>
          <w:szCs w:val="24"/>
        </w:rPr>
        <w:t>.</w:t>
      </w:r>
    </w:p>
    <w:p w:rsidR="003A280C" w:rsidRDefault="003A280C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sz w:val="24"/>
          <w:szCs w:val="24"/>
        </w:rPr>
      </w:pPr>
      <w:r w:rsidRPr="003A280C">
        <w:rPr>
          <w:rFonts w:ascii="Bookman Old Style" w:hAnsi="Bookman Old Style" w:cs="Calibri"/>
          <w:sz w:val="24"/>
          <w:szCs w:val="24"/>
        </w:rPr>
        <w:t xml:space="preserve">Reason to believe for authorizing a search will not be disclose to any person including appellate tribunal. </w:t>
      </w:r>
    </w:p>
    <w:p w:rsidR="003A280C" w:rsidRDefault="003A280C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Rebate of Rs. Rs.2500 only available till Rs. 3.5 </w:t>
      </w:r>
      <w:proofErr w:type="spellStart"/>
      <w:r>
        <w:rPr>
          <w:rFonts w:ascii="Bookman Old Style" w:hAnsi="Bookman Old Style" w:cs="Calibri"/>
          <w:sz w:val="24"/>
          <w:szCs w:val="24"/>
        </w:rPr>
        <w:t>Lacs</w:t>
      </w:r>
      <w:proofErr w:type="spellEnd"/>
      <w:r>
        <w:rPr>
          <w:rFonts w:ascii="Bookman Old Style" w:hAnsi="Bookman Old Style" w:cs="Calibri"/>
          <w:sz w:val="24"/>
          <w:szCs w:val="24"/>
        </w:rPr>
        <w:t xml:space="preserve">. </w:t>
      </w:r>
    </w:p>
    <w:p w:rsidR="003A280C" w:rsidRDefault="003A280C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Time for filing of </w:t>
      </w:r>
      <w:proofErr w:type="gramStart"/>
      <w:r>
        <w:rPr>
          <w:rFonts w:ascii="Bookman Old Style" w:hAnsi="Bookman Old Style" w:cs="Calibri"/>
          <w:sz w:val="24"/>
          <w:szCs w:val="24"/>
        </w:rPr>
        <w:t>Revised</w:t>
      </w:r>
      <w:proofErr w:type="gramEnd"/>
      <w:r>
        <w:rPr>
          <w:rFonts w:ascii="Bookman Old Style" w:hAnsi="Bookman Old Style" w:cs="Calibri"/>
          <w:sz w:val="24"/>
          <w:szCs w:val="24"/>
        </w:rPr>
        <w:t xml:space="preserve"> return of income is reduced. </w:t>
      </w:r>
    </w:p>
    <w:p w:rsidR="003A280C" w:rsidRDefault="003A280C" w:rsidP="006D4F00">
      <w:pPr>
        <w:pStyle w:val="ListParagraph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>Before amendment:  1 year from completion of Assessment Year</w:t>
      </w:r>
    </w:p>
    <w:p w:rsidR="003A280C" w:rsidRDefault="003A280C" w:rsidP="006D4F00">
      <w:pPr>
        <w:pStyle w:val="ListParagraph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After Amendment: 1 year from completion of </w:t>
      </w:r>
      <w:proofErr w:type="gramStart"/>
      <w:r>
        <w:rPr>
          <w:rFonts w:ascii="Bookman Old Style" w:hAnsi="Bookman Old Style" w:cs="Calibri"/>
          <w:sz w:val="24"/>
          <w:szCs w:val="24"/>
        </w:rPr>
        <w:t>Financial</w:t>
      </w:r>
      <w:proofErr w:type="gramEnd"/>
      <w:r>
        <w:rPr>
          <w:rFonts w:ascii="Bookman Old Style" w:hAnsi="Bookman Old Style" w:cs="Calibri"/>
          <w:sz w:val="24"/>
          <w:szCs w:val="24"/>
        </w:rPr>
        <w:t xml:space="preserve"> year</w:t>
      </w:r>
    </w:p>
    <w:p w:rsidR="0085766C" w:rsidRPr="003A280C" w:rsidRDefault="003A280C" w:rsidP="00B27BD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 w:hanging="540"/>
        <w:jc w:val="both"/>
        <w:rPr>
          <w:rFonts w:ascii="Bookman Old Style" w:hAnsi="Bookman Old Style" w:cs="Calibri"/>
          <w:sz w:val="24"/>
          <w:szCs w:val="24"/>
        </w:rPr>
      </w:pPr>
      <w:r>
        <w:rPr>
          <w:rFonts w:ascii="Bookman Old Style" w:hAnsi="Bookman Old Style" w:cs="Calibri"/>
          <w:sz w:val="24"/>
          <w:szCs w:val="24"/>
        </w:rPr>
        <w:t xml:space="preserve">Charitable Trust cannot receive donation in cash above Rs.2000/-. </w:t>
      </w:r>
    </w:p>
    <w:sectPr w:rsidR="0085766C" w:rsidRPr="003A280C" w:rsidSect="00161B07">
      <w:pgSz w:w="12240" w:h="20160" w:code="5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upeeForadi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72D7"/>
    <w:multiLevelType w:val="hybridMultilevel"/>
    <w:tmpl w:val="CEA084B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1F38"/>
    <w:multiLevelType w:val="hybridMultilevel"/>
    <w:tmpl w:val="BCC672D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538E0"/>
    <w:multiLevelType w:val="hybridMultilevel"/>
    <w:tmpl w:val="391A24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404C"/>
    <w:multiLevelType w:val="hybridMultilevel"/>
    <w:tmpl w:val="C5920AF0"/>
    <w:lvl w:ilvl="0" w:tplc="41E2D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47B55"/>
    <w:multiLevelType w:val="hybridMultilevel"/>
    <w:tmpl w:val="896A41CE"/>
    <w:lvl w:ilvl="0" w:tplc="0DF4A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4626E7"/>
    <w:multiLevelType w:val="hybridMultilevel"/>
    <w:tmpl w:val="5080BD32"/>
    <w:lvl w:ilvl="0" w:tplc="CBA63C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F5B49"/>
    <w:multiLevelType w:val="hybridMultilevel"/>
    <w:tmpl w:val="1C72C742"/>
    <w:lvl w:ilvl="0" w:tplc="5BD8FC0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0E1302D"/>
    <w:multiLevelType w:val="hybridMultilevel"/>
    <w:tmpl w:val="DCE60F4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15953"/>
    <w:multiLevelType w:val="hybridMultilevel"/>
    <w:tmpl w:val="D8782214"/>
    <w:lvl w:ilvl="0" w:tplc="626A11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AD7FF8"/>
    <w:multiLevelType w:val="hybridMultilevel"/>
    <w:tmpl w:val="368E62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0972"/>
    <w:multiLevelType w:val="hybridMultilevel"/>
    <w:tmpl w:val="0ABE987C"/>
    <w:lvl w:ilvl="0" w:tplc="5D109C72">
      <w:start w:val="1"/>
      <w:numFmt w:val="lowerRoman"/>
      <w:lvlText w:val="%1."/>
      <w:lvlJc w:val="left"/>
      <w:pPr>
        <w:ind w:left="1080" w:hanging="720"/>
      </w:pPr>
      <w:rPr>
        <w:rFonts w:cs="Calibri-Bold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7053E"/>
    <w:multiLevelType w:val="hybridMultilevel"/>
    <w:tmpl w:val="B0F8B448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C77D57"/>
    <w:multiLevelType w:val="hybridMultilevel"/>
    <w:tmpl w:val="78605F3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5002FC"/>
    <w:multiLevelType w:val="hybridMultilevel"/>
    <w:tmpl w:val="A6EC3F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70B5"/>
    <w:multiLevelType w:val="hybridMultilevel"/>
    <w:tmpl w:val="4B9625BA"/>
    <w:lvl w:ilvl="0" w:tplc="187A81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9"/>
  </w:num>
  <w:num w:numId="8">
    <w:abstractNumId w:val="12"/>
  </w:num>
  <w:num w:numId="9">
    <w:abstractNumId w:val="0"/>
  </w:num>
  <w:num w:numId="10">
    <w:abstractNumId w:val="14"/>
  </w:num>
  <w:num w:numId="11">
    <w:abstractNumId w:val="5"/>
  </w:num>
  <w:num w:numId="12">
    <w:abstractNumId w:val="3"/>
  </w:num>
  <w:num w:numId="13">
    <w:abstractNumId w:val="4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41D6"/>
    <w:rsid w:val="00010170"/>
    <w:rsid w:val="00161B07"/>
    <w:rsid w:val="00182737"/>
    <w:rsid w:val="001B1D9A"/>
    <w:rsid w:val="002D7211"/>
    <w:rsid w:val="003A280C"/>
    <w:rsid w:val="00441600"/>
    <w:rsid w:val="004A07C1"/>
    <w:rsid w:val="004B1F08"/>
    <w:rsid w:val="005741D6"/>
    <w:rsid w:val="00623900"/>
    <w:rsid w:val="006D4F00"/>
    <w:rsid w:val="00703646"/>
    <w:rsid w:val="0085766C"/>
    <w:rsid w:val="008F5B20"/>
    <w:rsid w:val="00934DDE"/>
    <w:rsid w:val="00936A59"/>
    <w:rsid w:val="009667E9"/>
    <w:rsid w:val="009D34DF"/>
    <w:rsid w:val="00A13953"/>
    <w:rsid w:val="00B27BDC"/>
    <w:rsid w:val="00B46143"/>
    <w:rsid w:val="00B60996"/>
    <w:rsid w:val="00B63D7B"/>
    <w:rsid w:val="00C04F41"/>
    <w:rsid w:val="00CC115E"/>
    <w:rsid w:val="00D97235"/>
    <w:rsid w:val="00DC3B2A"/>
    <w:rsid w:val="00F10E6A"/>
    <w:rsid w:val="00F50AED"/>
    <w:rsid w:val="00F95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6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09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exam</cp:lastModifiedBy>
  <cp:revision>2</cp:revision>
  <cp:lastPrinted>2017-02-01T11:15:00Z</cp:lastPrinted>
  <dcterms:created xsi:type="dcterms:W3CDTF">2017-02-02T05:44:00Z</dcterms:created>
  <dcterms:modified xsi:type="dcterms:W3CDTF">2017-02-02T05:44:00Z</dcterms:modified>
</cp:coreProperties>
</file>